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E3C" w:rsidRDefault="00961E3C" w:rsidP="00961E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Публичный доклад о деятельности первичной профсоюзной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</w:r>
      <w:r w:rsidR="00A12100">
        <w:rPr>
          <w:rFonts w:ascii="Times New Roman" w:eastAsia="Times New Roman" w:hAnsi="Times New Roman" w:cs="Times New Roman"/>
          <w:sz w:val="24"/>
          <w:szCs w:val="24"/>
        </w:rPr>
        <w:t>МБДОУ «Детский сад №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A12100">
        <w:rPr>
          <w:rFonts w:ascii="Times New Roman" w:eastAsia="Times New Roman" w:hAnsi="Times New Roman" w:cs="Times New Roman"/>
          <w:sz w:val="24"/>
          <w:szCs w:val="24"/>
        </w:rPr>
        <w:t>Солнышко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г. Кукмор» в 2022 году</w:t>
      </w:r>
    </w:p>
    <w:p w:rsidR="00961E3C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61E3C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Социальное партнерство в нашем учреждении включает в себя: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заключение Коллективного договора, контроль его выполнения, внесение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изменений и дополнений в него;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согласование всех нормативных актов, касающихся социально-трудовых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отношений работников;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разработка и принятие соглашения по охране труда;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согласование вопросов по оплате труда.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Основным документом, регламентирующим социальное партнерство в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ДОУ, является коллективный договор. В 2021 г. был заключѐн новый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Коллективный договор с сохранением </w:t>
      </w:r>
      <w:r w:rsidR="002937C3">
        <w:rPr>
          <w:rFonts w:ascii="Times New Roman" w:eastAsia="Times New Roman" w:hAnsi="Times New Roman" w:cs="Times New Roman"/>
          <w:sz w:val="24"/>
          <w:szCs w:val="24"/>
        </w:rPr>
        <w:t>некоторых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социальных гарантий.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Для обеспечения эффективной работы, в ДОУ созданы постоянные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комиссии, определены их полномочия и порядок работы, которые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закреплены в Положениях о комиссиях. Председатель Профкома принимает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участие в работе комиссий учреждения по тарификации, награждению,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аттестации, охраны труда, распределению выплат стимулирующего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характера. С учетом мнения профкома принимаются графики отпусков,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инструкции по охране труда. Под наблюдением профкома находятся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соблюдение режима труда и отдыха, охрана труда.</w:t>
      </w:r>
    </w:p>
    <w:p w:rsidR="004B392D" w:rsidRDefault="00961E3C" w:rsidP="004B392D">
      <w:pPr>
        <w:spacing w:after="0" w:line="240" w:lineRule="auto"/>
        <w:ind w:firstLine="709"/>
        <w:jc w:val="both"/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Охрана труда – одна из приоритетных задач в нашем ДОУ, где каждый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отвечает за жизнь и здоровье детей и работников. Совместно с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администрацией решаем вопросы по технике безопасности. Ежегодно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заключаем соглашение по охране труда между администрацией 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профкомом.</w:t>
      </w:r>
      <w:r w:rsidR="004B392D" w:rsidRPr="004B392D">
        <w:t xml:space="preserve"> </w:t>
      </w:r>
    </w:p>
    <w:p w:rsidR="002937C3" w:rsidRDefault="004B392D" w:rsidP="004B392D">
      <w:pPr>
        <w:pStyle w:val="a4"/>
        <w:ind w:firstLine="709"/>
        <w:jc w:val="both"/>
      </w:pPr>
      <w:r>
        <w:t>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Для нашей 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</w:rPr>
        <w:t>первички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созданы хорошие условия, выделено место для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информацион</w:t>
      </w:r>
      <w:r w:rsidR="004B392D">
        <w:rPr>
          <w:rFonts w:ascii="Times New Roman" w:eastAsia="Times New Roman" w:hAnsi="Times New Roman" w:cs="Times New Roman"/>
          <w:sz w:val="24"/>
          <w:szCs w:val="24"/>
        </w:rPr>
        <w:t>ного стенда «Профсоюзный уголок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t>».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Наши сотрудники не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могут стоять в стороне от тех дел, которыми в коллективе занимается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профком. Мы уверены, что отсутствие достаточной информации о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деятельности профсоюзной организации создаѐт впечатление об их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бездеятельности, что снижает мотивацию профсоюзного членства, порождает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выход людей из Профсоюза. Поэтому в нашем Профсоюзном уголке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вывешена информация о работе профсоюзного комитета.</w:t>
      </w:r>
    </w:p>
    <w:p w:rsid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Также в нашем детском саду проводится комплекс мероприятий,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направленных на создание положительного имиджа профсоюзной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организации. В своем трудовом коллективе мы привлекаем молодежь во все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формы массовой работы, вплотную занимаемся информационной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деятельностью во всех ее проявлениях: встречи, беседы, собрания. По</w:t>
      </w:r>
      <w:r w:rsidR="002937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t>инициативе профкома проводятся встречи со специалистами разного уровня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и направленности: юрист, бухгалтер, банковский работник и др. Работники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получают консультации, ответы на волнующие их вопросы.</w:t>
      </w:r>
    </w:p>
    <w:p w:rsidR="00A12100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В наше время, в век информационных технологий лицом организации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является интернет-сайт. Это то, посредством чего наиболее часто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формируется первое впечатление об организации и происходит более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</w:r>
      <w:r w:rsidRPr="00961E3C">
        <w:rPr>
          <w:rFonts w:ascii="Times New Roman" w:eastAsia="Times New Roman" w:hAnsi="Times New Roman" w:cs="Times New Roman"/>
          <w:sz w:val="24"/>
          <w:szCs w:val="24"/>
        </w:rPr>
        <w:lastRenderedPageBreak/>
        <w:t>глубокое знакомство с ней, устанавливается обратная связь. Для повышения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значимости профсоюзной организации мы обязаны заботиться о гласности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в своей работе. Многие члены профсоюза задаются такими вопросами, как: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какими денежными средствами располагает ППО?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- на какие цели расходуются эти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- кому и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t>какую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конкретно помощь оказал профком?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Поэтому наша работа должна быть открытой, а финансовая деятельност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t>ь-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прозрачной. Вопросов может быть мног</w:t>
      </w:r>
      <w:r w:rsidR="004B392D">
        <w:rPr>
          <w:rFonts w:ascii="Times New Roman" w:eastAsia="Times New Roman" w:hAnsi="Times New Roman" w:cs="Times New Roman"/>
          <w:sz w:val="24"/>
          <w:szCs w:val="24"/>
        </w:rPr>
        <w:t>о, и в зависимости от того, как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t>ой ответ получает на него работ</w:t>
      </w:r>
      <w:r w:rsidR="00A12100">
        <w:rPr>
          <w:rFonts w:ascii="Times New Roman" w:eastAsia="Times New Roman" w:hAnsi="Times New Roman" w:cs="Times New Roman"/>
          <w:sz w:val="24"/>
          <w:szCs w:val="24"/>
        </w:rPr>
        <w:t xml:space="preserve">ник, складывается впечатление о 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t>проф</w:t>
      </w:r>
      <w:r w:rsidR="00A12100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A12100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Совместными усилиями большую работу мы проводим по созданию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благоприятного психологического климата в трудовом коллективе. Ведь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постоянное воздействие различных стрессовых факторов на человека: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современный ритм жизни, большой поток информации приводит к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появлению хронического стресса, который, в свою очередь, приводит к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истощению эмоциональных, энергетических и личностных ресурсов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работающего человека, появлению хронических заболеваний. Жертвой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эмоционального выгорания может стать любой работник.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Поэтому, основными задачами данного направления нашей работы являются: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эмоциональная поддержка, сплочение коллектива; оздоровительная 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культурно-массовая работа;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t>обеспечение возможности самовыражения работников (конкурсы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профессионального мастерства, мастер-классы, участия на фестивалях);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поддержание традиций коллектива (субботники, встречи с ветеранами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труда, чаепития, праздничные даты);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включение в педагогические часы, семинары, педагогические советы,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собрания трудового коллектива игр и упражнений на сплочение коллектива 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профилактику эмоционального выгорания.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Важным направлением в деятельности профкома и администрации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является культурно – массовая работа, так как хороший отдых способствует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работоспособности и поднятию жизненного тонуса. </w:t>
      </w:r>
    </w:p>
    <w:p w:rsidR="00A12100" w:rsidRDefault="00961E3C" w:rsidP="00A121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A12100">
        <w:rPr>
          <w:rFonts w:ascii="Times New Roman" w:eastAsia="Times New Roman" w:hAnsi="Times New Roman" w:cs="Times New Roman"/>
          <w:sz w:val="24"/>
          <w:szCs w:val="24"/>
        </w:rPr>
        <w:t>течени</w:t>
      </w:r>
      <w:proofErr w:type="gramStart"/>
      <w:r w:rsidR="00A12100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="00A12100">
        <w:rPr>
          <w:rFonts w:ascii="Times New Roman" w:eastAsia="Times New Roman" w:hAnsi="Times New Roman" w:cs="Times New Roman"/>
          <w:sz w:val="24"/>
          <w:szCs w:val="24"/>
        </w:rPr>
        <w:t xml:space="preserve"> года проводим такие 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t>мероприятия, как: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- музыкально-литературные гостиные;</w:t>
      </w:r>
    </w:p>
    <w:p w:rsidR="00A12100" w:rsidRDefault="00A12100" w:rsidP="00A121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t xml:space="preserve">- посещение выставок, экскурсий, </w:t>
      </w:r>
    </w:p>
    <w:p w:rsidR="00961E3C" w:rsidRPr="00961E3C" w:rsidRDefault="00961E3C" w:rsidP="00A121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спектаклей и концертов в районном 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</w:rPr>
        <w:t>домекультуры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937C3">
        <w:rPr>
          <w:rFonts w:ascii="Times New Roman" w:eastAsia="Times New Roman" w:hAnsi="Times New Roman" w:cs="Times New Roman"/>
          <w:sz w:val="24"/>
          <w:szCs w:val="24"/>
        </w:rPr>
        <w:t xml:space="preserve">Театра </w:t>
      </w:r>
      <w:proofErr w:type="spellStart"/>
      <w:r w:rsidR="002937C3">
        <w:rPr>
          <w:rFonts w:ascii="Times New Roman" w:eastAsia="Times New Roman" w:hAnsi="Times New Roman" w:cs="Times New Roman"/>
          <w:sz w:val="24"/>
          <w:szCs w:val="24"/>
        </w:rPr>
        <w:t>им.Г</w:t>
      </w:r>
      <w:proofErr w:type="spellEnd"/>
      <w:r w:rsidR="002937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2937C3">
        <w:rPr>
          <w:rFonts w:ascii="Times New Roman" w:eastAsia="Times New Roman" w:hAnsi="Times New Roman" w:cs="Times New Roman"/>
          <w:sz w:val="24"/>
          <w:szCs w:val="24"/>
        </w:rPr>
        <w:t>Камала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t>азань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12100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Нашей доброй традицией является поздравление работников с рождением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малышей, профессиональными и календарными праздниками, юбилеями;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участия в конкурсных программах.</w:t>
      </w:r>
    </w:p>
    <w:p w:rsidR="002937C3" w:rsidRDefault="00A12100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t>В целях оздоровления работников выделяются средства на санаторн</w:t>
      </w:r>
      <w:proofErr w:type="gramStart"/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курортное лечение. </w:t>
      </w:r>
      <w:r w:rsidR="002937C3">
        <w:rPr>
          <w:rFonts w:ascii="Times New Roman" w:eastAsia="Times New Roman" w:hAnsi="Times New Roman" w:cs="Times New Roman"/>
          <w:sz w:val="24"/>
          <w:szCs w:val="24"/>
        </w:rPr>
        <w:t>В этом году 6</w:t>
      </w:r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t xml:space="preserve"> сотрудников отдохнули по программе</w:t>
      </w:r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br/>
        <w:t>«Тур выходного дня». Члены профсоюза могут воспользоваться проектом</w:t>
      </w:r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br/>
        <w:t>«Льготное потребительское кредитование для работников образования»</w:t>
      </w:r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br/>
        <w:t>через ПАО «АК Барс Банк». Кредит предоставляется на сумму до 100 тыс.</w:t>
      </w:r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br/>
        <w:t>сроком до 1 года, под 11% годовых, а для молодых педагогов кредит</w:t>
      </w:r>
      <w:r w:rsidR="00961E3C" w:rsidRPr="00961E3C">
        <w:rPr>
          <w:rFonts w:ascii="Times New Roman" w:eastAsia="Times New Roman" w:hAnsi="Times New Roman" w:cs="Times New Roman"/>
          <w:sz w:val="24"/>
          <w:szCs w:val="24"/>
        </w:rPr>
        <w:br/>
        <w:t>выдаѐтся под 5% годовых.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Особая роль в развитии коллектива принадлежит и организации помощи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со стороны зрелых педагогов молодым специалистам. И наши молодые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педагоги в своем большинстве оправдывают наши надежды, это активные,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творческие, талантливые педагоги, которые всегда позитивно настроены ко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всему, что происходит в нашем коллективе.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В результате совместных усилий Республиканского комитета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Профсоюза и Министерства образования Республики Татарстан решены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многие актуальные проблемы работников нашей отрасли. И в первую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</w:r>
      <w:r w:rsidRPr="00961E3C">
        <w:rPr>
          <w:rFonts w:ascii="Times New Roman" w:eastAsia="Times New Roman" w:hAnsi="Times New Roman" w:cs="Times New Roman"/>
          <w:sz w:val="24"/>
          <w:szCs w:val="24"/>
        </w:rPr>
        <w:lastRenderedPageBreak/>
        <w:t>очередь обязательства сторон отраслевого и территориального Соглашений в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области изменения оплаты труда, поскольку они непосредственно влияют на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повышение уровня материального обеспечения работников, мотивации их к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качественному результату труда. И без сомнения, значительная победа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последних лет – рост минимального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t>размера оплаты труда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2937C3" w:rsidTr="002937C3"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МРОТ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2016г.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2017г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2019г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2020г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2021г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2022г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37C3" w:rsidTr="002937C3"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7500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руб</w:t>
            </w:r>
            <w:proofErr w:type="spellEnd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11.163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руб.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12.146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руб</w:t>
            </w:r>
            <w:proofErr w:type="spellEnd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12.792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руб.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13.890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руб.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t>+8,5%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2021г.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+85%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2937C3" w:rsidRDefault="002937C3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37C3" w:rsidRDefault="002937C3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D47B06" w:rsidRP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1E3C">
        <w:rPr>
          <w:rFonts w:ascii="Times New Roman" w:eastAsia="Times New Roman" w:hAnsi="Times New Roman" w:cs="Times New Roman"/>
          <w:sz w:val="24"/>
          <w:szCs w:val="24"/>
        </w:rPr>
        <w:t>В 2021 году, наша первичная профсоюзная организация полностью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перешла на электронный учет, внеся в единый реестр Общероссийского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Профсоюза образования личные данные наших членов Профсоюза. Мы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заменили бумажные профсоюзные билеты,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электронные. Теперь каждый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член Профсоюза имеет профсоюзный билет в виде пластиковой карты или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использует виртуальный дубликат профсоюзного билета в мобильном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приложении. Кроме того, электронный профсоюзный билет совмещен с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федеральной бонусной программой 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</w:rPr>
        <w:t>Профкардс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</w:rPr>
        <w:t>. Это позволяет нашим членам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 xml:space="preserve">Профсоюза совершать покупки в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</w:rPr>
        <w:t>интернет-магазинах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партнеров и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возвращать часть средств в виде бонусов на свой счет. Общероссийский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Профсоюз образования объявил 2022-й Годом корпоративной культуры. В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новом году будет сделан акцент на комплексной реализации всех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направлений деятельности Профсоюза, в том числе в рамках федеральных</w:t>
      </w:r>
      <w:r w:rsidR="002937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t>проектов «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</w:rPr>
        <w:t>Цифровизация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</w:rPr>
        <w:t xml:space="preserve"> Общероссийского Профсоюза образования»,</w:t>
      </w:r>
      <w:r w:rsidRPr="00961E3C">
        <w:rPr>
          <w:rFonts w:ascii="Times New Roman" w:eastAsia="Times New Roman" w:hAnsi="Times New Roman" w:cs="Times New Roman"/>
          <w:sz w:val="24"/>
          <w:szCs w:val="24"/>
        </w:rPr>
        <w:br/>
        <w:t>«Профсоюзное образование» и «Профсоюз - территория здоровь</w:t>
      </w:r>
      <w:r w:rsidR="002937C3">
        <w:rPr>
          <w:rFonts w:ascii="Times New Roman" w:eastAsia="Times New Roman" w:hAnsi="Times New Roman" w:cs="Times New Roman"/>
          <w:sz w:val="24"/>
          <w:szCs w:val="24"/>
        </w:rPr>
        <w:t>я»</w:t>
      </w:r>
    </w:p>
    <w:sectPr w:rsidR="00D47B06" w:rsidRPr="002937C3" w:rsidSect="00D47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E3C"/>
    <w:rsid w:val="002937C3"/>
    <w:rsid w:val="004B392D"/>
    <w:rsid w:val="00961E3C"/>
    <w:rsid w:val="00A12100"/>
    <w:rsid w:val="00BD6C53"/>
    <w:rsid w:val="00D47B06"/>
    <w:rsid w:val="00FA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61E3C"/>
  </w:style>
  <w:style w:type="table" w:styleId="a3">
    <w:name w:val="Table Grid"/>
    <w:basedOn w:val="a1"/>
    <w:uiPriority w:val="59"/>
    <w:rsid w:val="002937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uiPriority w:val="1"/>
    <w:qFormat/>
    <w:rsid w:val="004B39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basedOn w:val="a0"/>
    <w:link w:val="a4"/>
    <w:uiPriority w:val="1"/>
    <w:locked/>
    <w:rsid w:val="004B392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61E3C"/>
  </w:style>
  <w:style w:type="table" w:styleId="a3">
    <w:name w:val="Table Grid"/>
    <w:basedOn w:val="a1"/>
    <w:uiPriority w:val="59"/>
    <w:rsid w:val="002937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uiPriority w:val="1"/>
    <w:qFormat/>
    <w:rsid w:val="004B39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basedOn w:val="a0"/>
    <w:link w:val="a4"/>
    <w:uiPriority w:val="1"/>
    <w:locked/>
    <w:rsid w:val="004B392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71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1145</Words>
  <Characters>6532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7662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Kukmor</cp:lastModifiedBy>
  <cp:revision>3</cp:revision>
  <dcterms:created xsi:type="dcterms:W3CDTF">2023-03-07T05:57:00Z</dcterms:created>
  <dcterms:modified xsi:type="dcterms:W3CDTF">2023-03-07T06:04:00Z</dcterms:modified>
</cp:coreProperties>
</file>